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7EA2" w14:textId="44BEE819" w:rsidR="0078653F" w:rsidRDefault="0084615E" w:rsidP="0078653F">
      <w:r w:rsidRPr="00E66ED7">
        <w:rPr>
          <w:b/>
          <w:bCs/>
          <w:color w:val="0070C0"/>
        </w:rPr>
        <w:t>Good Practice</w:t>
      </w:r>
      <w:r>
        <w:t xml:space="preserve">: </w:t>
      </w:r>
      <w:r w:rsidR="0078653F">
        <w:t>Vinzenz-Pallotti-Schule (Sonderpädagogisches Förderzentrum Friedberg)</w:t>
      </w:r>
      <w:r w:rsidR="0078653F">
        <w:br/>
      </w:r>
    </w:p>
    <w:tbl>
      <w:tblPr>
        <w:tblStyle w:val="Tabellenraster"/>
        <w:tblW w:w="0" w:type="auto"/>
        <w:tblLook w:val="04A0" w:firstRow="1" w:lastRow="0" w:firstColumn="1" w:lastColumn="0" w:noHBand="0" w:noVBand="1"/>
      </w:tblPr>
      <w:tblGrid>
        <w:gridCol w:w="2151"/>
        <w:gridCol w:w="6911"/>
      </w:tblGrid>
      <w:tr w:rsidR="00820043" w14:paraId="00125A52" w14:textId="77777777" w:rsidTr="00E66ED7">
        <w:tc>
          <w:tcPr>
            <w:tcW w:w="2151" w:type="dxa"/>
          </w:tcPr>
          <w:p w14:paraId="39798CFB" w14:textId="77777777" w:rsidR="00820043" w:rsidRDefault="00820043">
            <w:r>
              <w:t>Titel</w:t>
            </w:r>
          </w:p>
          <w:p w14:paraId="07224C5C" w14:textId="77777777" w:rsidR="00820043" w:rsidRDefault="00820043"/>
        </w:tc>
        <w:tc>
          <w:tcPr>
            <w:tcW w:w="6911" w:type="dxa"/>
            <w:shd w:val="clear" w:color="auto" w:fill="C6D9F1" w:themeFill="text2" w:themeFillTint="33"/>
          </w:tcPr>
          <w:p w14:paraId="49D80A5C" w14:textId="586BBDED" w:rsidR="00820043" w:rsidRDefault="0058497E">
            <w:r>
              <w:t>SoLe – Soziales Lernen</w:t>
            </w:r>
          </w:p>
        </w:tc>
      </w:tr>
      <w:tr w:rsidR="00820043" w14:paraId="57BEEBD6" w14:textId="77777777" w:rsidTr="0084615E">
        <w:tc>
          <w:tcPr>
            <w:tcW w:w="2151" w:type="dxa"/>
          </w:tcPr>
          <w:p w14:paraId="5B1FA8AB" w14:textId="77777777" w:rsidR="00820043" w:rsidRDefault="00820043">
            <w:r>
              <w:t>Kurzbeschreibung</w:t>
            </w:r>
          </w:p>
          <w:p w14:paraId="6896A0C1" w14:textId="77777777" w:rsidR="00820043" w:rsidRDefault="00820043"/>
          <w:p w14:paraId="75A20485" w14:textId="77777777" w:rsidR="00820043" w:rsidRDefault="00820043"/>
          <w:p w14:paraId="63945E8C" w14:textId="77777777" w:rsidR="00820043" w:rsidRDefault="00820043"/>
        </w:tc>
        <w:tc>
          <w:tcPr>
            <w:tcW w:w="6911" w:type="dxa"/>
          </w:tcPr>
          <w:p w14:paraId="45A3E98A" w14:textId="77777777" w:rsidR="00820043" w:rsidRDefault="00554BA5" w:rsidP="00554BA5">
            <w:r>
              <w:t xml:space="preserve">SoLe </w:t>
            </w:r>
            <w:r w:rsidRPr="00554BA5">
              <w:t xml:space="preserve">ist angelehnt an das Gruppentraining sozialer Kompetenzen für Kinder und Jugendliche (GSK-KJ, Jürgens &amp; </w:t>
            </w:r>
            <w:r w:rsidR="00461BBF">
              <w:br/>
            </w:r>
            <w:r w:rsidRPr="00554BA5">
              <w:t>Lübben, 2021), individuell an die Bedürfnisse der Schülerinnen und Schüler angepasst und mit Elementen der Theaterpädagogik sowie der Stressprävention erweitert</w:t>
            </w:r>
            <w:r>
              <w:t>.</w:t>
            </w:r>
          </w:p>
          <w:p w14:paraId="4DFC00FE" w14:textId="6F8B14A5" w:rsidR="00464EE4" w:rsidRDefault="00464EE4" w:rsidP="00554BA5"/>
        </w:tc>
      </w:tr>
      <w:tr w:rsidR="00C72F38" w14:paraId="5E98F632" w14:textId="77777777" w:rsidTr="0084615E">
        <w:tc>
          <w:tcPr>
            <w:tcW w:w="2151" w:type="dxa"/>
          </w:tcPr>
          <w:p w14:paraId="40B1C745" w14:textId="77777777" w:rsidR="00C72F38" w:rsidRDefault="00C72F38">
            <w:r>
              <w:t>Ziele</w:t>
            </w:r>
          </w:p>
          <w:p w14:paraId="1131E848" w14:textId="6DC52F3A" w:rsidR="00C72F38" w:rsidRDefault="00C72F38"/>
        </w:tc>
        <w:tc>
          <w:tcPr>
            <w:tcW w:w="6911" w:type="dxa"/>
          </w:tcPr>
          <w:p w14:paraId="772FA8FD" w14:textId="77777777" w:rsidR="00C72F38" w:rsidRDefault="00EF27B8" w:rsidP="00CE1EF0">
            <w:r>
              <w:t>S</w:t>
            </w:r>
            <w:r w:rsidR="00CE1EF0">
              <w:t>icheres sozialkompetentes Verhalten in unterschiedlichen Situationen</w:t>
            </w:r>
          </w:p>
          <w:p w14:paraId="42A8BE4A" w14:textId="3C4326AE" w:rsidR="00464EE4" w:rsidRDefault="00464EE4" w:rsidP="00CE1EF0"/>
        </w:tc>
      </w:tr>
      <w:tr w:rsidR="00820043" w14:paraId="35F674DD" w14:textId="77777777" w:rsidTr="0084615E">
        <w:tc>
          <w:tcPr>
            <w:tcW w:w="2151" w:type="dxa"/>
          </w:tcPr>
          <w:p w14:paraId="526A493B" w14:textId="77777777" w:rsidR="00820043" w:rsidRDefault="00820043">
            <w:r>
              <w:t>Zielgruppe</w:t>
            </w:r>
          </w:p>
          <w:p w14:paraId="52884A21" w14:textId="77777777" w:rsidR="00820043" w:rsidRDefault="00820043"/>
        </w:tc>
        <w:tc>
          <w:tcPr>
            <w:tcW w:w="6911" w:type="dxa"/>
          </w:tcPr>
          <w:p w14:paraId="5190AAD4" w14:textId="76FF876C" w:rsidR="00820043" w:rsidRDefault="00EF27B8" w:rsidP="00EF27B8">
            <w:r>
              <w:t>Kinder im Alter von ca. 8-11 Jahren</w:t>
            </w:r>
          </w:p>
        </w:tc>
      </w:tr>
      <w:tr w:rsidR="00820043" w14:paraId="4A121E03" w14:textId="77777777" w:rsidTr="0084615E">
        <w:tc>
          <w:tcPr>
            <w:tcW w:w="2151" w:type="dxa"/>
          </w:tcPr>
          <w:p w14:paraId="4AEE00B3" w14:textId="77777777" w:rsidR="00820043" w:rsidRDefault="00820043">
            <w:r>
              <w:t>Zeit/Ort</w:t>
            </w:r>
          </w:p>
          <w:p w14:paraId="279DB8A2" w14:textId="77777777" w:rsidR="00820043" w:rsidRDefault="00820043"/>
        </w:tc>
        <w:tc>
          <w:tcPr>
            <w:tcW w:w="6911" w:type="dxa"/>
          </w:tcPr>
          <w:p w14:paraId="34DD475A" w14:textId="6C2E10B6" w:rsidR="00EF27B8" w:rsidRDefault="006A5260">
            <w:r>
              <w:t>8-</w:t>
            </w:r>
            <w:r w:rsidR="00CE1EF0">
              <w:t>9 Doppelstunden</w:t>
            </w:r>
            <w:r w:rsidR="00EF27B8">
              <w:t xml:space="preserve"> je Gruppe (</w:t>
            </w:r>
            <w:r w:rsidR="00933222">
              <w:t xml:space="preserve">ca. </w:t>
            </w:r>
            <w:r w:rsidR="00C91F32">
              <w:t xml:space="preserve">8-10 Kinder, </w:t>
            </w:r>
            <w:r w:rsidR="00EF27B8">
              <w:t xml:space="preserve">halbe </w:t>
            </w:r>
            <w:r w:rsidR="00C91F32">
              <w:t>Schulk</w:t>
            </w:r>
            <w:r w:rsidR="00EF27B8">
              <w:t>lasse)</w:t>
            </w:r>
            <w:r w:rsidR="00733916">
              <w:t>,</w:t>
            </w:r>
            <w:r w:rsidR="002C1B98">
              <w:t xml:space="preserve"> </w:t>
            </w:r>
            <w:r w:rsidR="002C1B98" w:rsidRPr="00733916">
              <w:t>in wöchentlichem Turnus</w:t>
            </w:r>
            <w:r w:rsidR="00733916">
              <w:t>;</w:t>
            </w:r>
          </w:p>
          <w:p w14:paraId="26D05382" w14:textId="77777777" w:rsidR="00820043" w:rsidRDefault="00CE1EF0">
            <w:r>
              <w:t>ein Raum für das Plenum, ein weiterer Raum für eine Kleingruppe</w:t>
            </w:r>
          </w:p>
          <w:p w14:paraId="68C0DE04" w14:textId="7A72F28F" w:rsidR="00464EE4" w:rsidRDefault="00464EE4"/>
        </w:tc>
      </w:tr>
      <w:tr w:rsidR="00DD0C14" w14:paraId="4E36BA4D" w14:textId="77777777" w:rsidTr="00000A75">
        <w:trPr>
          <w:trHeight w:val="533"/>
        </w:trPr>
        <w:tc>
          <w:tcPr>
            <w:tcW w:w="2151" w:type="dxa"/>
          </w:tcPr>
          <w:p w14:paraId="18E30ED8" w14:textId="1807782F" w:rsidR="00DD0C14" w:rsidRDefault="00DD0C14">
            <w:r>
              <w:t>Vorbereitung</w:t>
            </w:r>
          </w:p>
          <w:p w14:paraId="719A6096" w14:textId="77777777" w:rsidR="00000A75" w:rsidRDefault="00000A75"/>
          <w:p w14:paraId="59BD222C" w14:textId="77777777" w:rsidR="00DD0C14" w:rsidRDefault="00DD0C14"/>
        </w:tc>
        <w:tc>
          <w:tcPr>
            <w:tcW w:w="6911" w:type="dxa"/>
          </w:tcPr>
          <w:p w14:paraId="47D4EA8B" w14:textId="05991FC1" w:rsidR="00DD0C14" w:rsidRDefault="00933222">
            <w:r>
              <w:t>Arbeitsh</w:t>
            </w:r>
            <w:r w:rsidR="007563DD">
              <w:t>efte, Detektivjobs</w:t>
            </w:r>
            <w:r w:rsidR="00EF27B8">
              <w:t>, laminierte Karten, Schaubild, Schatzkisten, Tablets o. ä. zum Filmen, Elterninformation</w:t>
            </w:r>
          </w:p>
        </w:tc>
      </w:tr>
      <w:tr w:rsidR="00820043" w14:paraId="3AD00BD4" w14:textId="77777777" w:rsidTr="0084615E">
        <w:tc>
          <w:tcPr>
            <w:tcW w:w="2151" w:type="dxa"/>
          </w:tcPr>
          <w:p w14:paraId="2495F3B7" w14:textId="7A724C23" w:rsidR="00820043" w:rsidRDefault="00820043">
            <w:r>
              <w:t>Ablauf</w:t>
            </w:r>
            <w:r w:rsidR="00D90AA7">
              <w:t>/</w:t>
            </w:r>
            <w:r w:rsidR="00D90AA7">
              <w:br/>
              <w:t>Beschreibung</w:t>
            </w:r>
          </w:p>
          <w:p w14:paraId="27B381DB" w14:textId="77777777" w:rsidR="00820043" w:rsidRDefault="00820043"/>
          <w:p w14:paraId="2C898840" w14:textId="77777777" w:rsidR="00820043" w:rsidRDefault="00820043"/>
          <w:p w14:paraId="333CC2FC" w14:textId="77777777" w:rsidR="00820043" w:rsidRDefault="00820043"/>
          <w:p w14:paraId="3D111F2E" w14:textId="77777777" w:rsidR="00820043" w:rsidRDefault="00820043"/>
          <w:p w14:paraId="54E5F530" w14:textId="77777777" w:rsidR="00820043" w:rsidRDefault="00820043"/>
          <w:p w14:paraId="14FC053C" w14:textId="77777777" w:rsidR="00820043" w:rsidRDefault="00820043"/>
          <w:p w14:paraId="23619DA0" w14:textId="77777777" w:rsidR="00820043" w:rsidRDefault="00820043"/>
          <w:p w14:paraId="72E8B9E5" w14:textId="77777777" w:rsidR="00820043" w:rsidRDefault="00820043"/>
          <w:p w14:paraId="65307DED" w14:textId="77777777" w:rsidR="00820043" w:rsidRDefault="00820043"/>
          <w:p w14:paraId="105BD121" w14:textId="77777777" w:rsidR="00820043" w:rsidRDefault="00820043"/>
          <w:p w14:paraId="2D72A546" w14:textId="77777777" w:rsidR="00820043" w:rsidRDefault="00820043"/>
          <w:p w14:paraId="223B3072" w14:textId="77777777" w:rsidR="00820043" w:rsidRDefault="00820043"/>
          <w:p w14:paraId="53BE39DD" w14:textId="77777777" w:rsidR="00820043" w:rsidRDefault="00820043"/>
          <w:p w14:paraId="43BEB2D2" w14:textId="77777777" w:rsidR="00820043" w:rsidRDefault="00820043"/>
          <w:p w14:paraId="05DEEC79" w14:textId="77777777" w:rsidR="00820043" w:rsidRDefault="00820043"/>
          <w:p w14:paraId="54228AB0" w14:textId="77777777" w:rsidR="00820043" w:rsidRDefault="00820043"/>
          <w:p w14:paraId="4C2F6CA3" w14:textId="77777777" w:rsidR="00820043" w:rsidRDefault="00820043"/>
          <w:p w14:paraId="526775DE" w14:textId="77777777" w:rsidR="00820043" w:rsidRDefault="00820043"/>
          <w:p w14:paraId="66219884" w14:textId="77777777" w:rsidR="00820043" w:rsidRDefault="00820043"/>
          <w:p w14:paraId="31E4FC1C" w14:textId="77777777" w:rsidR="00820043" w:rsidRDefault="00820043"/>
          <w:p w14:paraId="38A89730" w14:textId="77777777" w:rsidR="00820043" w:rsidRDefault="00820043"/>
          <w:p w14:paraId="36BCDE2F" w14:textId="77777777" w:rsidR="00820043" w:rsidRDefault="00820043"/>
          <w:p w14:paraId="06A49170" w14:textId="77777777" w:rsidR="00820043" w:rsidRDefault="00820043"/>
          <w:p w14:paraId="726C196D" w14:textId="77777777" w:rsidR="00820043" w:rsidRDefault="00820043"/>
          <w:p w14:paraId="38185D17" w14:textId="77777777" w:rsidR="00820043" w:rsidRDefault="00820043"/>
          <w:p w14:paraId="19B803D0" w14:textId="77777777" w:rsidR="00820043" w:rsidRDefault="00820043"/>
          <w:p w14:paraId="483057FA" w14:textId="77777777" w:rsidR="00820043" w:rsidRDefault="00820043"/>
        </w:tc>
        <w:tc>
          <w:tcPr>
            <w:tcW w:w="6911" w:type="dxa"/>
          </w:tcPr>
          <w:p w14:paraId="20633828" w14:textId="738CC924" w:rsidR="002455BC" w:rsidRDefault="002455BC" w:rsidP="002455BC">
            <w:r>
              <w:lastRenderedPageBreak/>
              <w:t>Die Kinder lernen im Training anhand eines Modells, das</w:t>
            </w:r>
            <w:r w:rsidR="00464EE4">
              <w:t>s</w:t>
            </w:r>
            <w:r>
              <w:t xml:space="preserve"> ausgehend von einer konkreten Situation die kognitive und emotionale Verarbeitung zu beobachtbarem Verhalten führen. Im Training erfolgt zunächst eine Unterscheidung in „schädliche Gedanken“ und „nützliche Gedanken“ infolge einer konkreten Situation. Die Gruppe überlegt, zu welchem beobachtbaren Verhalten die entsprechenden Gedanken zusammen mit den damit verbundenen und von den Kindern benannten Gefühlen führen können.</w:t>
            </w:r>
          </w:p>
          <w:p w14:paraId="196E12A0" w14:textId="77777777" w:rsidR="002455BC" w:rsidRDefault="002455BC" w:rsidP="002455BC">
            <w:r>
              <w:t>In jeder Trainingsstunde erfolgt eine Auffrischung dieses Modells, indem die Kinder zu bestimmten Situationen (in der Regel von ihnen selbst benannte) überlegen, welche schädlichen bzw. welche nützlichen Gedanken diese auslösen können. Somit liegt ein Schwerpunkt des Trainings auf der Eigenwahrnehmung dieser Selbstverbalisationen.</w:t>
            </w:r>
          </w:p>
          <w:p w14:paraId="01AF7731" w14:textId="4082568C" w:rsidR="000C222F" w:rsidRDefault="002455BC" w:rsidP="002455BC">
            <w:r>
              <w:t>Ein weiterer Schwerpunkt des Trainings ist die Wahrnehmung von Gefühlen. Die Kinder nehmen unterschiedliche Haltungen ein, lernen Gefühlen nachzuspüren und verbessern dadurch ihre Eigen- und Fremdwahrnehmung. Dies fördert darüber hinaus ihre emotionale Selbstkontrolle.</w:t>
            </w:r>
          </w:p>
          <w:p w14:paraId="47B86B24" w14:textId="4004DE13" w:rsidR="002455BC" w:rsidRDefault="00CE1EF0" w:rsidP="00CE1EF0">
            <w:r>
              <w:t>Das sichere</w:t>
            </w:r>
            <w:r w:rsidR="002455BC">
              <w:t xml:space="preserve"> sozialkompetente Verhalten üben die Kinder </w:t>
            </w:r>
            <w:r w:rsidR="00015FD6">
              <w:t xml:space="preserve">in Kleingruppen </w:t>
            </w:r>
            <w:r w:rsidR="002455BC">
              <w:t>durch kurze Filmsequenzen, die sie anschließend analysieren. Dazu trainieren die Kinder zu vorgegebenen potentiell problematischen Situationen ein wünschenswertes sozial</w:t>
            </w:r>
            <w:r w:rsidR="00015FD6">
              <w:t xml:space="preserve"> kompetentes</w:t>
            </w:r>
            <w:r w:rsidR="002455BC">
              <w:t xml:space="preserve"> Verhalten</w:t>
            </w:r>
            <w:r w:rsidR="00015FD6">
              <w:t xml:space="preserve"> durch das Nachspielen der konkreten Situationen</w:t>
            </w:r>
            <w:r w:rsidR="002455BC">
              <w:t>. Dies filmen die Trainer</w:t>
            </w:r>
            <w:r w:rsidR="00015FD6">
              <w:t>i</w:t>
            </w:r>
            <w:r w:rsidR="002455BC">
              <w:t xml:space="preserve">nnen </w:t>
            </w:r>
            <w:r w:rsidR="003700D2">
              <w:t xml:space="preserve">bzw. </w:t>
            </w:r>
            <w:r w:rsidR="00E347EB">
              <w:t xml:space="preserve">Trainer </w:t>
            </w:r>
            <w:r w:rsidR="002455BC">
              <w:lastRenderedPageBreak/>
              <w:t>und besprechen das dargestellte Verhalten mi</w:t>
            </w:r>
            <w:r w:rsidR="00E145DA">
              <w:t xml:space="preserve">t den Kindern. </w:t>
            </w:r>
            <w:r w:rsidR="002455BC">
              <w:t>Diese Rollenspiele mit Videofeedback bilden das zentrale Element des Trainings</w:t>
            </w:r>
            <w:r w:rsidR="00E145DA">
              <w:t>.</w:t>
            </w:r>
          </w:p>
          <w:p w14:paraId="0EB57DAB" w14:textId="77777777" w:rsidR="00AD4301" w:rsidRDefault="00EF27B8" w:rsidP="00CE1EF0">
            <w:r>
              <w:t>Für den Transfer in den Alltag erledigen die Kinder „Detektivjobs“, die mit einer zu füllenden Schatzkiste belohnt werden.</w:t>
            </w:r>
          </w:p>
          <w:p w14:paraId="01ABE72B" w14:textId="59BBA4FE" w:rsidR="00AD6C59" w:rsidRDefault="00AD6C59" w:rsidP="00CE1EF0"/>
        </w:tc>
      </w:tr>
      <w:tr w:rsidR="00820043" w14:paraId="3B8A80BB" w14:textId="77777777" w:rsidTr="0084615E">
        <w:tc>
          <w:tcPr>
            <w:tcW w:w="2151" w:type="dxa"/>
          </w:tcPr>
          <w:p w14:paraId="5A628820" w14:textId="77777777" w:rsidR="00820043" w:rsidRDefault="00820043">
            <w:r>
              <w:lastRenderedPageBreak/>
              <w:t>Hinweise/Tipps</w:t>
            </w:r>
          </w:p>
          <w:p w14:paraId="110D28BE" w14:textId="77777777" w:rsidR="00820043" w:rsidRDefault="00820043"/>
          <w:p w14:paraId="40E0B0D4" w14:textId="77777777" w:rsidR="00820043" w:rsidRDefault="00820043"/>
        </w:tc>
        <w:tc>
          <w:tcPr>
            <w:tcW w:w="6911" w:type="dxa"/>
          </w:tcPr>
          <w:p w14:paraId="6A604CAF" w14:textId="74ECCEDE" w:rsidR="00C6647D" w:rsidRDefault="00C6647D" w:rsidP="00C6647D">
            <w:r>
              <w:t>Als Voraussetzung benötigen die Trainer</w:t>
            </w:r>
            <w:r w:rsidR="00015FD6">
              <w:t>i</w:t>
            </w:r>
            <w:r>
              <w:t>nnen</w:t>
            </w:r>
            <w:r w:rsidR="003700D2">
              <w:t xml:space="preserve"> bzw. Trainer</w:t>
            </w:r>
            <w:r>
              <w:t xml:space="preserve"> gute Kenntnisse der entwicklungspsychologischen Grundlagen sowie der Entwicklung sozialer Kompetenzen bei Kindern.</w:t>
            </w:r>
          </w:p>
          <w:p w14:paraId="736C7F4C" w14:textId="77777777" w:rsidR="00820043" w:rsidRDefault="00C6647D" w:rsidP="00C6647D">
            <w:r>
              <w:t>Um in den Kleingruppen effektiv arbeiten zu können, sind zwei Trainer</w:t>
            </w:r>
            <w:r w:rsidR="00015FD6">
              <w:t>i</w:t>
            </w:r>
            <w:r>
              <w:t xml:space="preserve">nnen </w:t>
            </w:r>
            <w:r w:rsidR="003700D2">
              <w:t xml:space="preserve">bzw. Trainer </w:t>
            </w:r>
            <w:r>
              <w:t>notwendig.</w:t>
            </w:r>
          </w:p>
          <w:p w14:paraId="06EC8A83" w14:textId="63A2B0FB" w:rsidR="00AD6C59" w:rsidRDefault="00AD6C59" w:rsidP="00C6647D"/>
        </w:tc>
      </w:tr>
    </w:tbl>
    <w:p w14:paraId="4B79682A" w14:textId="672AA700" w:rsidR="00820043" w:rsidRDefault="00820043"/>
    <w:p w14:paraId="0E0EE9C6" w14:textId="77777777" w:rsidR="00F74077" w:rsidRDefault="00F74077" w:rsidP="00F74077">
      <w:r>
        <w:t>Quelle:</w:t>
      </w:r>
    </w:p>
    <w:p w14:paraId="2ED062B2" w14:textId="3FF47A88" w:rsidR="00F74077" w:rsidRDefault="00F74077" w:rsidP="00F74077">
      <w:pPr>
        <w:rPr>
          <w:rFonts w:asciiTheme="minorHAnsi" w:hAnsiTheme="minorHAnsi"/>
        </w:rPr>
      </w:pPr>
      <w:r>
        <w:t>Jürgens, B. &amp; Lübben, K. (2021)</w:t>
      </w:r>
      <w:r w:rsidR="00BB6A18">
        <w:t xml:space="preserve">: </w:t>
      </w:r>
      <w:r>
        <w:rPr>
          <w:i/>
        </w:rPr>
        <w:t>Gruppentraining sozialer Kompetenzen für Kinder und Jugendliche (GSK-KJ)</w:t>
      </w:r>
      <w:r>
        <w:t>. Weinheim.</w:t>
      </w:r>
    </w:p>
    <w:p w14:paraId="6A55A0B6" w14:textId="5D0BE756" w:rsidR="00F74077" w:rsidRDefault="00F74077"/>
    <w:sectPr w:rsidR="00F7407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4D6F" w14:textId="77777777" w:rsidR="00737597" w:rsidRDefault="00737597" w:rsidP="000C222F">
      <w:pPr>
        <w:spacing w:after="0" w:line="240" w:lineRule="auto"/>
      </w:pPr>
      <w:r>
        <w:separator/>
      </w:r>
    </w:p>
  </w:endnote>
  <w:endnote w:type="continuationSeparator" w:id="0">
    <w:p w14:paraId="6D7FA634" w14:textId="77777777" w:rsidR="00737597" w:rsidRDefault="00737597" w:rsidP="000C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64A" w14:textId="46D7E2E5" w:rsidR="000C222F" w:rsidRPr="000C222F" w:rsidRDefault="000C222F">
    <w:pPr>
      <w:pStyle w:val="Fuzeile"/>
      <w:rPr>
        <w:sz w:val="18"/>
        <w:szCs w:val="18"/>
      </w:rPr>
    </w:pPr>
    <w:r w:rsidRPr="000C222F">
      <w:rPr>
        <w:sz w:val="18"/>
        <w:szCs w:val="18"/>
      </w:rPr>
      <w:t>ISB München</w:t>
    </w:r>
    <w:r w:rsidR="004F1A4F">
      <w:rPr>
        <w:sz w:val="18"/>
        <w:szCs w:val="18"/>
      </w:rPr>
      <w:t>/GMFI</w:t>
    </w:r>
    <w:r w:rsidR="00BA2B8D">
      <w:rPr>
        <w:sz w:val="18"/>
        <w:szCs w:val="18"/>
      </w:rPr>
      <w:tab/>
    </w:r>
    <w:r w:rsidRPr="000C222F">
      <w:rPr>
        <w:sz w:val="18"/>
        <w:szCs w:val="18"/>
      </w:rPr>
      <w:t>gemeinsam.Brücken.bauen</w:t>
    </w:r>
    <w:r w:rsidR="00591A2D">
      <w:rPr>
        <w:sz w:val="18"/>
        <w:szCs w:val="18"/>
      </w:rPr>
      <w:t>/Sozialkompetenzförderung</w:t>
    </w:r>
    <w:r w:rsidRPr="000C222F">
      <w:rPr>
        <w:sz w:val="18"/>
        <w:szCs w:val="18"/>
      </w:rPr>
      <w:tab/>
      <w:t>Juli 2022</w:t>
    </w:r>
  </w:p>
  <w:p w14:paraId="19DC9200" w14:textId="77777777" w:rsidR="000C222F" w:rsidRPr="000C222F" w:rsidRDefault="000C222F">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1414" w14:textId="77777777" w:rsidR="00737597" w:rsidRDefault="00737597" w:rsidP="000C222F">
      <w:pPr>
        <w:spacing w:after="0" w:line="240" w:lineRule="auto"/>
      </w:pPr>
      <w:r>
        <w:separator/>
      </w:r>
    </w:p>
  </w:footnote>
  <w:footnote w:type="continuationSeparator" w:id="0">
    <w:p w14:paraId="29D89328" w14:textId="77777777" w:rsidR="00737597" w:rsidRDefault="00737597" w:rsidP="000C2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43"/>
    <w:rsid w:val="00000A75"/>
    <w:rsid w:val="00015FD6"/>
    <w:rsid w:val="000A2A3D"/>
    <w:rsid w:val="000C222F"/>
    <w:rsid w:val="00115BCB"/>
    <w:rsid w:val="001A3F76"/>
    <w:rsid w:val="001F72C0"/>
    <w:rsid w:val="002455BC"/>
    <w:rsid w:val="00286BA3"/>
    <w:rsid w:val="002C1B98"/>
    <w:rsid w:val="003700D2"/>
    <w:rsid w:val="00435F4E"/>
    <w:rsid w:val="00461BBF"/>
    <w:rsid w:val="00464EE4"/>
    <w:rsid w:val="0048606B"/>
    <w:rsid w:val="004F1A4F"/>
    <w:rsid w:val="00554BA5"/>
    <w:rsid w:val="00580F4B"/>
    <w:rsid w:val="0058497E"/>
    <w:rsid w:val="005902C4"/>
    <w:rsid w:val="00591A2D"/>
    <w:rsid w:val="00592F01"/>
    <w:rsid w:val="00672B92"/>
    <w:rsid w:val="006A5260"/>
    <w:rsid w:val="00733916"/>
    <w:rsid w:val="00737597"/>
    <w:rsid w:val="007563DD"/>
    <w:rsid w:val="0078653F"/>
    <w:rsid w:val="007F2943"/>
    <w:rsid w:val="00820043"/>
    <w:rsid w:val="0084615E"/>
    <w:rsid w:val="008D002A"/>
    <w:rsid w:val="008F3071"/>
    <w:rsid w:val="00933222"/>
    <w:rsid w:val="00A6271B"/>
    <w:rsid w:val="00A77419"/>
    <w:rsid w:val="00A902DC"/>
    <w:rsid w:val="00AD4301"/>
    <w:rsid w:val="00AD6C59"/>
    <w:rsid w:val="00BA2B8D"/>
    <w:rsid w:val="00BB6A18"/>
    <w:rsid w:val="00C6647D"/>
    <w:rsid w:val="00C72F38"/>
    <w:rsid w:val="00C91F32"/>
    <w:rsid w:val="00CD3748"/>
    <w:rsid w:val="00CD3BA3"/>
    <w:rsid w:val="00CE1EF0"/>
    <w:rsid w:val="00D90AA7"/>
    <w:rsid w:val="00DD0C14"/>
    <w:rsid w:val="00E145DA"/>
    <w:rsid w:val="00E347EB"/>
    <w:rsid w:val="00E66ED7"/>
    <w:rsid w:val="00EF27B8"/>
    <w:rsid w:val="00F74077"/>
    <w:rsid w:val="00F816F8"/>
    <w:rsid w:val="00F90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4117"/>
  <w15:chartTrackingRefBased/>
  <w15:docId w15:val="{F9753A1A-A09E-4A11-934C-15DA2E46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table" w:styleId="Tabellenraster">
    <w:name w:val="Table Grid"/>
    <w:basedOn w:val="NormaleTabelle"/>
    <w:uiPriority w:val="59"/>
    <w:unhideWhenUsed/>
    <w:rsid w:val="0082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22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222F"/>
    <w:rPr>
      <w:rFonts w:ascii="Arial" w:hAnsi="Arial"/>
      <w:sz w:val="24"/>
    </w:rPr>
  </w:style>
  <w:style w:type="paragraph" w:styleId="Fuzeile">
    <w:name w:val="footer"/>
    <w:basedOn w:val="Standard"/>
    <w:link w:val="FuzeileZchn"/>
    <w:uiPriority w:val="99"/>
    <w:unhideWhenUsed/>
    <w:rsid w:val="000C22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222F"/>
    <w:rPr>
      <w:rFonts w:ascii="Arial" w:hAnsi="Arial"/>
      <w:sz w:val="24"/>
    </w:rPr>
  </w:style>
  <w:style w:type="paragraph" w:styleId="Sprechblasentext">
    <w:name w:val="Balloon Text"/>
    <w:basedOn w:val="Standard"/>
    <w:link w:val="SprechblasentextZchn"/>
    <w:uiPriority w:val="99"/>
    <w:semiHidden/>
    <w:unhideWhenUsed/>
    <w:rsid w:val="008D00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02A"/>
    <w:rPr>
      <w:rFonts w:ascii="Segoe UI" w:hAnsi="Segoe UI" w:cs="Segoe UI"/>
      <w:sz w:val="18"/>
      <w:szCs w:val="18"/>
    </w:rPr>
  </w:style>
  <w:style w:type="paragraph" w:styleId="berarbeitung">
    <w:name w:val="Revision"/>
    <w:hidden/>
    <w:uiPriority w:val="99"/>
    <w:semiHidden/>
    <w:rsid w:val="0093322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C2AD-7312-40D6-A6AE-7E615D3E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Kalmes, Ulrike</dc:creator>
  <cp:keywords/>
  <dc:description/>
  <cp:lastModifiedBy>Ulrike Kalmes</cp:lastModifiedBy>
  <cp:revision>8</cp:revision>
  <cp:lastPrinted>2022-07-28T15:34:00Z</cp:lastPrinted>
  <dcterms:created xsi:type="dcterms:W3CDTF">2022-08-01T07:23:00Z</dcterms:created>
  <dcterms:modified xsi:type="dcterms:W3CDTF">2022-08-05T09:13:00Z</dcterms:modified>
</cp:coreProperties>
</file>